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8F6F" w14:textId="77777777" w:rsidR="00FE067E" w:rsidRPr="003D72F4" w:rsidRDefault="003C6034" w:rsidP="00CC1F3B">
      <w:pPr>
        <w:pStyle w:val="TitlePageOrigin"/>
        <w:rPr>
          <w:color w:val="auto"/>
        </w:rPr>
      </w:pPr>
      <w:r w:rsidRPr="003D72F4">
        <w:rPr>
          <w:caps w:val="0"/>
          <w:color w:val="auto"/>
        </w:rPr>
        <w:t>WEST VIRGINIA LEGISLATURE</w:t>
      </w:r>
    </w:p>
    <w:p w14:paraId="69165C94" w14:textId="77777777" w:rsidR="00CD36CF" w:rsidRPr="003D72F4" w:rsidRDefault="00CD36CF" w:rsidP="00CC1F3B">
      <w:pPr>
        <w:pStyle w:val="TitlePageSession"/>
        <w:rPr>
          <w:color w:val="auto"/>
        </w:rPr>
      </w:pPr>
      <w:r w:rsidRPr="003D72F4">
        <w:rPr>
          <w:color w:val="auto"/>
        </w:rPr>
        <w:t>20</w:t>
      </w:r>
      <w:r w:rsidR="00EC5E63" w:rsidRPr="003D72F4">
        <w:rPr>
          <w:color w:val="auto"/>
        </w:rPr>
        <w:t>2</w:t>
      </w:r>
      <w:r w:rsidR="00C62327" w:rsidRPr="003D72F4">
        <w:rPr>
          <w:color w:val="auto"/>
        </w:rPr>
        <w:t>4</w:t>
      </w:r>
      <w:r w:rsidRPr="003D72F4">
        <w:rPr>
          <w:color w:val="auto"/>
        </w:rPr>
        <w:t xml:space="preserve"> </w:t>
      </w:r>
      <w:r w:rsidR="003C6034" w:rsidRPr="003D72F4">
        <w:rPr>
          <w:caps w:val="0"/>
          <w:color w:val="auto"/>
        </w:rPr>
        <w:t>REGULAR SESSION</w:t>
      </w:r>
    </w:p>
    <w:p w14:paraId="19EA9001" w14:textId="77777777" w:rsidR="00CD36CF" w:rsidRPr="003D72F4" w:rsidRDefault="006670B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0138C07871441F482E1F0CC967D58F2"/>
          </w:placeholder>
          <w:text/>
        </w:sdtPr>
        <w:sdtEndPr/>
        <w:sdtContent>
          <w:r w:rsidR="00AE48A0" w:rsidRPr="003D72F4">
            <w:rPr>
              <w:color w:val="auto"/>
            </w:rPr>
            <w:t>Introduced</w:t>
          </w:r>
        </w:sdtContent>
      </w:sdt>
    </w:p>
    <w:p w14:paraId="56A341F7" w14:textId="2CB6112A" w:rsidR="00CD36CF" w:rsidRPr="003D72F4" w:rsidRDefault="006670B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BF58F8F9FE04F0BBA8DBBDE20CCA81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D72F4">
            <w:rPr>
              <w:color w:val="auto"/>
            </w:rPr>
            <w:t>House</w:t>
          </w:r>
        </w:sdtContent>
      </w:sdt>
      <w:r w:rsidR="00303684" w:rsidRPr="003D72F4">
        <w:rPr>
          <w:color w:val="auto"/>
        </w:rPr>
        <w:t xml:space="preserve"> </w:t>
      </w:r>
      <w:r w:rsidR="00CD36CF" w:rsidRPr="003D72F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0DD162BEF6E48B0AEE661F063673E27"/>
          </w:placeholder>
          <w:text/>
        </w:sdtPr>
        <w:sdtEndPr/>
        <w:sdtContent>
          <w:r>
            <w:rPr>
              <w:color w:val="auto"/>
            </w:rPr>
            <w:t>4001</w:t>
          </w:r>
        </w:sdtContent>
      </w:sdt>
    </w:p>
    <w:p w14:paraId="50268522" w14:textId="2A0164D7" w:rsidR="00CD36CF" w:rsidRPr="003D72F4" w:rsidRDefault="00CD36CF" w:rsidP="00CC1F3B">
      <w:pPr>
        <w:pStyle w:val="Sponsors"/>
        <w:rPr>
          <w:color w:val="auto"/>
        </w:rPr>
      </w:pPr>
      <w:r w:rsidRPr="003D72F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1EEDE206A64418AA43B2AA091918BF7"/>
          </w:placeholder>
          <w:text w:multiLine="1"/>
        </w:sdtPr>
        <w:sdtEndPr/>
        <w:sdtContent>
          <w:r w:rsidR="00ED6F63" w:rsidRPr="003D72F4">
            <w:rPr>
              <w:color w:val="auto"/>
            </w:rPr>
            <w:t>Delegate Summers</w:t>
          </w:r>
        </w:sdtContent>
      </w:sdt>
    </w:p>
    <w:p w14:paraId="70CE5279" w14:textId="781293A7" w:rsidR="00E831B3" w:rsidRPr="003D72F4" w:rsidRDefault="00CD36CF" w:rsidP="00CC1F3B">
      <w:pPr>
        <w:pStyle w:val="References"/>
        <w:rPr>
          <w:color w:val="auto"/>
        </w:rPr>
      </w:pPr>
      <w:r w:rsidRPr="003D72F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54A0DF6F5B04B339888154843678680"/>
          </w:placeholder>
          <w:text w:multiLine="1"/>
        </w:sdtPr>
        <w:sdtEndPr/>
        <w:sdtContent>
          <w:r w:rsidR="006670B3">
            <w:rPr>
              <w:color w:val="auto"/>
            </w:rPr>
            <w:t>Introduced February 13, 2024; Referred to the Committee on Health and Human Resources</w:t>
          </w:r>
        </w:sdtContent>
      </w:sdt>
      <w:r w:rsidRPr="003D72F4">
        <w:rPr>
          <w:color w:val="auto"/>
        </w:rPr>
        <w:t>]</w:t>
      </w:r>
    </w:p>
    <w:p w14:paraId="363EE617" w14:textId="5F9BE568" w:rsidR="00303684" w:rsidRPr="003D72F4" w:rsidRDefault="00ED6F63" w:rsidP="00CC1F3B">
      <w:pPr>
        <w:pStyle w:val="TitleSection"/>
        <w:rPr>
          <w:color w:val="auto"/>
        </w:rPr>
      </w:pPr>
      <w:r w:rsidRPr="003D72F4">
        <w:rPr>
          <w:color w:val="auto"/>
        </w:rPr>
        <w:lastRenderedPageBreak/>
        <w:t>A BILL to amend the Code of West Virginia, 1931, as amended, by adding thereto a new section, designated §9-5-31, all relating to requiring the Bureau of Medical Services to apply for waiver.</w:t>
      </w:r>
    </w:p>
    <w:p w14:paraId="260DDD32" w14:textId="77777777" w:rsidR="00303684" w:rsidRPr="003D72F4" w:rsidRDefault="00303684" w:rsidP="00CC1F3B">
      <w:pPr>
        <w:pStyle w:val="EnactingClause"/>
        <w:rPr>
          <w:color w:val="auto"/>
        </w:rPr>
      </w:pPr>
      <w:r w:rsidRPr="003D72F4">
        <w:rPr>
          <w:color w:val="auto"/>
        </w:rPr>
        <w:t>Be it enacted by the Legislature of West Virginia:</w:t>
      </w:r>
    </w:p>
    <w:p w14:paraId="7CEB7CA9" w14:textId="77777777" w:rsidR="003C6034" w:rsidRPr="003D72F4" w:rsidRDefault="003C6034" w:rsidP="00CC1F3B">
      <w:pPr>
        <w:pStyle w:val="EnactingClause"/>
        <w:rPr>
          <w:color w:val="auto"/>
        </w:rPr>
        <w:sectPr w:rsidR="003C6034" w:rsidRPr="003D72F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9FB7A5" w14:textId="77777777" w:rsidR="00ED6F63" w:rsidRPr="003D72F4" w:rsidRDefault="00ED6F63" w:rsidP="00ED6F63">
      <w:pPr>
        <w:pStyle w:val="ArticleHeading"/>
        <w:rPr>
          <w:color w:val="auto"/>
        </w:rPr>
      </w:pPr>
      <w:r w:rsidRPr="003D72F4">
        <w:rPr>
          <w:color w:val="auto"/>
        </w:rPr>
        <w:t xml:space="preserve">ARTICLE 5. MISCELLANEOUS PROVISIONS. </w:t>
      </w:r>
    </w:p>
    <w:p w14:paraId="3654E5FC" w14:textId="77777777" w:rsidR="00ED6F63" w:rsidRPr="003D72F4" w:rsidRDefault="00ED6F63" w:rsidP="00ED6F63">
      <w:pPr>
        <w:pStyle w:val="SectionHeading"/>
        <w:rPr>
          <w:color w:val="auto"/>
          <w:u w:val="single"/>
        </w:rPr>
      </w:pPr>
      <w:r w:rsidRPr="003D72F4">
        <w:rPr>
          <w:color w:val="auto"/>
          <w:u w:val="single"/>
        </w:rPr>
        <w:t>§9-5-31. Medicaid program; Buy-in plan.</w:t>
      </w:r>
    </w:p>
    <w:p w14:paraId="711A53C1" w14:textId="0398E439" w:rsidR="008736AA" w:rsidRPr="003D72F4" w:rsidRDefault="00ED6F63" w:rsidP="00ED6F63">
      <w:pPr>
        <w:pStyle w:val="SectionBody"/>
        <w:rPr>
          <w:color w:val="auto"/>
          <w:u w:val="single"/>
        </w:rPr>
      </w:pPr>
      <w:r w:rsidRPr="003D72F4">
        <w:rPr>
          <w:color w:val="auto"/>
          <w:u w:val="single"/>
        </w:rPr>
        <w:t>By July 1, 2024, the Bureau of Medical Services shall apply to the Centers for Medicare &amp; Medicaid Services for a Basic Health Plan Option under Section 1331 and/or a State Innovation Waiver under Section 1332 of the Patient Protection and Affordable Care Act. The department shall maximize all available federal dollars</w:t>
      </w:r>
      <w:r w:rsidR="00D70DC5" w:rsidRPr="003D72F4">
        <w:rPr>
          <w:color w:val="auto"/>
          <w:u w:val="single"/>
        </w:rPr>
        <w:t xml:space="preserve"> for</w:t>
      </w:r>
      <w:r w:rsidRPr="003D72F4">
        <w:rPr>
          <w:color w:val="auto"/>
          <w:u w:val="single"/>
        </w:rPr>
        <w:t xml:space="preserve"> the waiver.</w:t>
      </w:r>
    </w:p>
    <w:p w14:paraId="1A0C16C4" w14:textId="77777777" w:rsidR="00C33014" w:rsidRPr="003D72F4" w:rsidRDefault="00C33014" w:rsidP="00CC1F3B">
      <w:pPr>
        <w:pStyle w:val="Note"/>
        <w:rPr>
          <w:color w:val="auto"/>
        </w:rPr>
      </w:pPr>
    </w:p>
    <w:p w14:paraId="5B38FC25" w14:textId="541DF450" w:rsidR="00ED6F63" w:rsidRPr="003D72F4" w:rsidRDefault="00CF1DCA" w:rsidP="00ED6F63">
      <w:pPr>
        <w:pStyle w:val="Note"/>
        <w:rPr>
          <w:color w:val="auto"/>
        </w:rPr>
      </w:pPr>
      <w:r w:rsidRPr="003D72F4">
        <w:rPr>
          <w:color w:val="auto"/>
        </w:rPr>
        <w:t>NOTE: The</w:t>
      </w:r>
      <w:r w:rsidR="006865E9" w:rsidRPr="003D72F4">
        <w:rPr>
          <w:color w:val="auto"/>
        </w:rPr>
        <w:t xml:space="preserve"> purpose of this bill is to </w:t>
      </w:r>
      <w:r w:rsidR="00ED6F63" w:rsidRPr="003D72F4">
        <w:rPr>
          <w:color w:val="auto"/>
        </w:rPr>
        <w:t>require the Bureau of Medical Services to apply for waiver.</w:t>
      </w:r>
    </w:p>
    <w:p w14:paraId="02AB6B51" w14:textId="77777777" w:rsidR="006865E9" w:rsidRPr="003D72F4" w:rsidRDefault="00AE48A0" w:rsidP="00CC1F3B">
      <w:pPr>
        <w:pStyle w:val="Note"/>
        <w:rPr>
          <w:color w:val="auto"/>
        </w:rPr>
      </w:pPr>
      <w:r w:rsidRPr="003D72F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D72F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1FDA" w14:textId="77777777" w:rsidR="00ED6F63" w:rsidRPr="00B844FE" w:rsidRDefault="00ED6F63" w:rsidP="00B844FE">
      <w:r>
        <w:separator/>
      </w:r>
    </w:p>
  </w:endnote>
  <w:endnote w:type="continuationSeparator" w:id="0">
    <w:p w14:paraId="580A3447" w14:textId="77777777" w:rsidR="00ED6F63" w:rsidRPr="00B844FE" w:rsidRDefault="00ED6F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30CDD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569B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0B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8FAA" w14:textId="77777777" w:rsidR="00B601B0" w:rsidRDefault="00B6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B767" w14:textId="77777777" w:rsidR="00ED6F63" w:rsidRPr="00B844FE" w:rsidRDefault="00ED6F63" w:rsidP="00B844FE">
      <w:r>
        <w:separator/>
      </w:r>
    </w:p>
  </w:footnote>
  <w:footnote w:type="continuationSeparator" w:id="0">
    <w:p w14:paraId="13C8470E" w14:textId="77777777" w:rsidR="00ED6F63" w:rsidRPr="00B844FE" w:rsidRDefault="00ED6F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E291" w14:textId="77777777" w:rsidR="002A0269" w:rsidRPr="00B844FE" w:rsidRDefault="006670B3">
    <w:pPr>
      <w:pStyle w:val="Header"/>
    </w:pPr>
    <w:sdt>
      <w:sdtPr>
        <w:id w:val="-684364211"/>
        <w:placeholder>
          <w:docPart w:val="ABF58F8F9FE04F0BBA8DBBDE20CCA81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BF58F8F9FE04F0BBA8DBBDE20CCA81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23A7" w14:textId="1BC6279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D6F6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D6F63">
          <w:rPr>
            <w:sz w:val="22"/>
            <w:szCs w:val="22"/>
          </w:rPr>
          <w:t>2024R3805</w:t>
        </w:r>
      </w:sdtContent>
    </w:sdt>
  </w:p>
  <w:p w14:paraId="727BA95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7FE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6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D72F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670B3"/>
    <w:rsid w:val="006865E9"/>
    <w:rsid w:val="00686E9A"/>
    <w:rsid w:val="00691F3E"/>
    <w:rsid w:val="00694BFB"/>
    <w:rsid w:val="006A106B"/>
    <w:rsid w:val="006C523D"/>
    <w:rsid w:val="006D4036"/>
    <w:rsid w:val="00743794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01B0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70DC5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6F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91A6"/>
  <w15:chartTrackingRefBased/>
  <w15:docId w15:val="{E96C7DAD-F3C1-4C5B-81E7-72941E1D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138C07871441F482E1F0CC967D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E0EC-CB0B-4AFC-87E3-2D3E98F146B8}"/>
      </w:docPartPr>
      <w:docPartBody>
        <w:p w:rsidR="004F5448" w:rsidRDefault="004F5448">
          <w:pPr>
            <w:pStyle w:val="B0138C07871441F482E1F0CC967D58F2"/>
          </w:pPr>
          <w:r w:rsidRPr="00B844FE">
            <w:t>Prefix Text</w:t>
          </w:r>
        </w:p>
      </w:docPartBody>
    </w:docPart>
    <w:docPart>
      <w:docPartPr>
        <w:name w:val="ABF58F8F9FE04F0BBA8DBBDE20CC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4AAE-33A4-444F-94DA-28ACD6213E9F}"/>
      </w:docPartPr>
      <w:docPartBody>
        <w:p w:rsidR="004F5448" w:rsidRDefault="004F5448">
          <w:pPr>
            <w:pStyle w:val="ABF58F8F9FE04F0BBA8DBBDE20CCA819"/>
          </w:pPr>
          <w:r w:rsidRPr="00B844FE">
            <w:t>[Type here]</w:t>
          </w:r>
        </w:p>
      </w:docPartBody>
    </w:docPart>
    <w:docPart>
      <w:docPartPr>
        <w:name w:val="80DD162BEF6E48B0AEE661F06367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D3DC-6603-4C79-A631-E32275A6E010}"/>
      </w:docPartPr>
      <w:docPartBody>
        <w:p w:rsidR="004F5448" w:rsidRDefault="004F5448">
          <w:pPr>
            <w:pStyle w:val="80DD162BEF6E48B0AEE661F063673E27"/>
          </w:pPr>
          <w:r w:rsidRPr="00B844FE">
            <w:t>Number</w:t>
          </w:r>
        </w:p>
      </w:docPartBody>
    </w:docPart>
    <w:docPart>
      <w:docPartPr>
        <w:name w:val="E1EEDE206A64418AA43B2AA09191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F6AA-B218-4D68-B589-DC770A5429E2}"/>
      </w:docPartPr>
      <w:docPartBody>
        <w:p w:rsidR="004F5448" w:rsidRDefault="004F5448">
          <w:pPr>
            <w:pStyle w:val="E1EEDE206A64418AA43B2AA091918BF7"/>
          </w:pPr>
          <w:r w:rsidRPr="00B844FE">
            <w:t>Enter Sponsors Here</w:t>
          </w:r>
        </w:p>
      </w:docPartBody>
    </w:docPart>
    <w:docPart>
      <w:docPartPr>
        <w:name w:val="C54A0DF6F5B04B33988815484367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04EA-AE25-46B2-9782-F1F22E9663D1}"/>
      </w:docPartPr>
      <w:docPartBody>
        <w:p w:rsidR="004F5448" w:rsidRDefault="004F5448">
          <w:pPr>
            <w:pStyle w:val="C54A0DF6F5B04B33988815484367868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48"/>
    <w:rsid w:val="004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38C07871441F482E1F0CC967D58F2">
    <w:name w:val="B0138C07871441F482E1F0CC967D58F2"/>
  </w:style>
  <w:style w:type="paragraph" w:customStyle="1" w:styleId="ABF58F8F9FE04F0BBA8DBBDE20CCA819">
    <w:name w:val="ABF58F8F9FE04F0BBA8DBBDE20CCA819"/>
  </w:style>
  <w:style w:type="paragraph" w:customStyle="1" w:styleId="80DD162BEF6E48B0AEE661F063673E27">
    <w:name w:val="80DD162BEF6E48B0AEE661F063673E27"/>
  </w:style>
  <w:style w:type="paragraph" w:customStyle="1" w:styleId="E1EEDE206A64418AA43B2AA091918BF7">
    <w:name w:val="E1EEDE206A64418AA43B2AA091918B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4A0DF6F5B04B339888154843678680">
    <w:name w:val="C54A0DF6F5B04B339888154843678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2024-02-12T22:02:00Z</dcterms:created>
  <dcterms:modified xsi:type="dcterms:W3CDTF">2024-02-12T22:02:00Z</dcterms:modified>
</cp:coreProperties>
</file>